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432" w:right="0" w:firstLine="0"/>
        <w:jc w:val="left"/>
        <w:rPr>
          <w:sz w:val="32"/>
        </w:rPr>
      </w:pPr>
      <w:r>
        <w:rPr>
          <w:sz w:val="32"/>
        </w:rPr>
        <w:t>觀光學院休閒遊憩管理學系專業教室使用應行注意事項</w:t>
      </w:r>
    </w:p>
    <w:p>
      <w:pPr>
        <w:spacing w:before="193"/>
        <w:ind w:left="5370" w:right="0" w:firstLine="0"/>
        <w:jc w:val="left"/>
        <w:rPr>
          <w:sz w:val="18"/>
        </w:rPr>
      </w:pPr>
      <w:r>
        <w:rPr>
          <w:spacing w:val="-9"/>
          <w:sz w:val="18"/>
        </w:rPr>
        <w:t>中華民國 </w:t>
      </w:r>
      <w:r>
        <w:rPr>
          <w:rFonts w:ascii="Times New Roman" w:eastAsia="Times New Roman"/>
          <w:sz w:val="18"/>
        </w:rPr>
        <w:t>97</w:t>
      </w:r>
      <w:r>
        <w:rPr>
          <w:rFonts w:ascii="Times New Roman" w:eastAsia="Times New Roman"/>
          <w:spacing w:val="-2"/>
          <w:sz w:val="18"/>
        </w:rPr>
        <w:t> </w:t>
      </w:r>
      <w:r>
        <w:rPr>
          <w:spacing w:val="-23"/>
          <w:sz w:val="18"/>
        </w:rPr>
        <w:t>年 </w:t>
      </w:r>
      <w:r>
        <w:rPr>
          <w:rFonts w:ascii="Times New Roman" w:eastAsia="Times New Roman"/>
          <w:sz w:val="18"/>
        </w:rPr>
        <w:t>10</w:t>
      </w:r>
      <w:r>
        <w:rPr>
          <w:rFonts w:ascii="Times New Roman" w:eastAsia="Times New Roman"/>
          <w:spacing w:val="-3"/>
          <w:sz w:val="18"/>
        </w:rPr>
        <w:t> </w:t>
      </w:r>
      <w:r>
        <w:rPr>
          <w:spacing w:val="-21"/>
          <w:sz w:val="18"/>
        </w:rPr>
        <w:t>月 </w:t>
      </w:r>
      <w:r>
        <w:rPr>
          <w:rFonts w:ascii="Times New Roman" w:eastAsia="Times New Roman"/>
          <w:sz w:val="18"/>
        </w:rPr>
        <w:t>7</w:t>
      </w:r>
      <w:r>
        <w:rPr>
          <w:rFonts w:ascii="Times New Roman" w:eastAsia="Times New Roman"/>
          <w:spacing w:val="-2"/>
          <w:sz w:val="18"/>
        </w:rPr>
        <w:t> </w:t>
      </w:r>
      <w:r>
        <w:rPr>
          <w:sz w:val="18"/>
        </w:rPr>
        <w:t>日院務會議通過</w:t>
      </w:r>
    </w:p>
    <w:p>
      <w:pPr>
        <w:spacing w:before="108"/>
        <w:ind w:left="5370" w:right="0" w:firstLine="0"/>
        <w:jc w:val="left"/>
        <w:rPr>
          <w:sz w:val="18"/>
        </w:rPr>
      </w:pPr>
      <w:r>
        <w:rPr>
          <w:spacing w:val="-9"/>
          <w:sz w:val="18"/>
        </w:rPr>
        <w:t>中華民國 </w:t>
      </w:r>
      <w:r>
        <w:rPr>
          <w:rFonts w:ascii="Times New Roman" w:eastAsia="Times New Roman"/>
          <w:sz w:val="18"/>
        </w:rPr>
        <w:t>97</w:t>
      </w:r>
      <w:r>
        <w:rPr>
          <w:rFonts w:ascii="Times New Roman" w:eastAsia="Times New Roman"/>
          <w:spacing w:val="-2"/>
          <w:sz w:val="18"/>
        </w:rPr>
        <w:t> </w:t>
      </w:r>
      <w:r>
        <w:rPr>
          <w:spacing w:val="-23"/>
          <w:sz w:val="18"/>
        </w:rPr>
        <w:t>年 </w:t>
      </w:r>
      <w:r>
        <w:rPr>
          <w:rFonts w:ascii="Times New Roman" w:eastAsia="Times New Roman"/>
          <w:sz w:val="18"/>
        </w:rPr>
        <w:t>10</w:t>
      </w:r>
      <w:r>
        <w:rPr>
          <w:rFonts w:ascii="Times New Roman" w:eastAsia="Times New Roman"/>
          <w:spacing w:val="-3"/>
          <w:sz w:val="18"/>
        </w:rPr>
        <w:t> </w:t>
      </w:r>
      <w:r>
        <w:rPr>
          <w:spacing w:val="-21"/>
          <w:sz w:val="18"/>
        </w:rPr>
        <w:t>月 </w:t>
      </w:r>
      <w:r>
        <w:rPr>
          <w:rFonts w:ascii="Times New Roman" w:eastAsia="Times New Roman"/>
          <w:sz w:val="18"/>
        </w:rPr>
        <w:t>7</w:t>
      </w:r>
      <w:r>
        <w:rPr>
          <w:rFonts w:ascii="Times New Roman" w:eastAsia="Times New Roman"/>
          <w:spacing w:val="-2"/>
          <w:sz w:val="18"/>
        </w:rPr>
        <w:t> </w:t>
      </w:r>
      <w:r>
        <w:rPr>
          <w:sz w:val="18"/>
        </w:rPr>
        <w:t>日系務會議通過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41" w:lineRule="auto"/>
        <w:ind w:left="841" w:right="544" w:hanging="721"/>
      </w:pPr>
      <w:r>
        <w:rPr/>
        <w:t>一、 本系專業教室之使用，以專供教學器材陳列展示及師生實務與體驗課程演練為限。</w:t>
      </w:r>
    </w:p>
    <w:p>
      <w:pPr>
        <w:pStyle w:val="BodyText"/>
        <w:spacing w:line="441" w:lineRule="auto"/>
        <w:ind w:left="841" w:right="543" w:hanging="721"/>
      </w:pPr>
      <w:r>
        <w:rPr/>
        <w:t>二、 使用專業教室前，須先向系辦公室祕書人員登記，但經課表排定之課程，不在此限。</w:t>
      </w:r>
    </w:p>
    <w:p>
      <w:pPr>
        <w:pStyle w:val="BodyText"/>
        <w:spacing w:line="391" w:lineRule="exact"/>
        <w:ind w:left="120"/>
      </w:pPr>
      <w:r>
        <w:rPr/>
        <w:t>三、 專業教室暨教學器材使用應行注意事項：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560" w:val="left" w:leader="none"/>
        </w:tabs>
        <w:ind w:left="480"/>
      </w:pPr>
      <w:r>
        <w:rPr>
          <w:sz w:val="32"/>
        </w:rPr>
        <w:t>(一)</w:t>
        <w:tab/>
      </w:r>
      <w:r>
        <w:rPr/>
        <w:t>教室內禁止追逐嬉戲及毀損破壞等行為。</w:t>
      </w:r>
    </w:p>
    <w:p>
      <w:pPr>
        <w:pStyle w:val="BodyText"/>
        <w:tabs>
          <w:tab w:pos="1536" w:val="left" w:leader="none"/>
        </w:tabs>
        <w:spacing w:line="396" w:lineRule="auto" w:before="273"/>
        <w:ind w:left="1605" w:right="520" w:hanging="1125"/>
      </w:pPr>
      <w:r>
        <w:rPr>
          <w:sz w:val="32"/>
        </w:rPr>
        <w:t>(二)</w:t>
        <w:tab/>
      </w:r>
      <w:r>
        <w:rPr/>
        <w:t>不得棄置垃</w:t>
      </w:r>
      <w:r>
        <w:rPr>
          <w:spacing w:val="-28"/>
        </w:rPr>
        <w:t>圾，</w:t>
      </w:r>
      <w:r>
        <w:rPr/>
        <w:t>且於教室使用完畢</w:t>
      </w:r>
      <w:r>
        <w:rPr>
          <w:spacing w:val="-28"/>
        </w:rPr>
        <w:t>時，</w:t>
      </w:r>
      <w:r>
        <w:rPr/>
        <w:t>應清除非本教室</w:t>
      </w:r>
      <w:r>
        <w:rPr>
          <w:spacing w:val="-16"/>
        </w:rPr>
        <w:t>配</w:t>
      </w:r>
      <w:r>
        <w:rPr/>
        <w:t>置之物件。</w:t>
      </w:r>
    </w:p>
    <w:p>
      <w:pPr>
        <w:pStyle w:val="BodyText"/>
        <w:tabs>
          <w:tab w:pos="1560" w:val="left" w:leader="none"/>
        </w:tabs>
        <w:spacing w:before="55"/>
        <w:ind w:left="480"/>
      </w:pPr>
      <w:r>
        <w:rPr>
          <w:sz w:val="32"/>
        </w:rPr>
        <w:t>(三)</w:t>
        <w:tab/>
      </w:r>
      <w:r>
        <w:rPr/>
        <w:t>使用陳列展示之教學器材</w:t>
      </w:r>
      <w:r>
        <w:rPr>
          <w:spacing w:val="-32"/>
        </w:rPr>
        <w:t>前，</w:t>
      </w:r>
      <w:r>
        <w:rPr>
          <w:spacing w:val="-4"/>
        </w:rPr>
        <w:t>須</w:t>
      </w:r>
      <w:r>
        <w:rPr/>
        <w:t>經該課程專業教師同意。</w:t>
      </w:r>
    </w:p>
    <w:p>
      <w:pPr>
        <w:pStyle w:val="BodyText"/>
        <w:tabs>
          <w:tab w:pos="1560" w:val="left" w:leader="none"/>
        </w:tabs>
        <w:spacing w:line="396" w:lineRule="auto" w:before="273"/>
        <w:ind w:left="1581" w:right="519" w:hanging="1101"/>
      </w:pPr>
      <w:r>
        <w:rPr>
          <w:sz w:val="32"/>
        </w:rPr>
        <w:t>(四)</w:t>
        <w:tab/>
      </w:r>
      <w:r>
        <w:rPr/>
        <w:t>教室使用後須由借用登記者於使用教室</w:t>
      </w:r>
      <w:r>
        <w:rPr>
          <w:spacing w:val="-69"/>
        </w:rPr>
        <w:t>後，</w:t>
      </w:r>
      <w:r>
        <w:rPr/>
        <w:t>應負責關閉</w:t>
      </w:r>
      <w:r>
        <w:rPr>
          <w:spacing w:val="-14"/>
        </w:rPr>
        <w:t>空</w:t>
      </w:r>
      <w:r>
        <w:rPr/>
        <w:t>調設備、照明燈具及門窗</w:t>
      </w:r>
      <w:r>
        <w:rPr>
          <w:spacing w:val="-4"/>
        </w:rPr>
        <w:t>，</w:t>
      </w:r>
      <w:r>
        <w:rPr/>
        <w:t>以維保全及安全。</w:t>
      </w:r>
    </w:p>
    <w:p>
      <w:pPr>
        <w:pStyle w:val="BodyText"/>
        <w:tabs>
          <w:tab w:pos="1560" w:val="left" w:leader="none"/>
        </w:tabs>
        <w:spacing w:line="396" w:lineRule="auto" w:before="56"/>
        <w:ind w:left="1581" w:right="515" w:hanging="1101"/>
      </w:pPr>
      <w:r>
        <w:rPr>
          <w:sz w:val="32"/>
        </w:rPr>
        <w:t>(五)</w:t>
        <w:tab/>
      </w:r>
      <w:r>
        <w:rPr/>
        <w:t>惡意破壞教</w:t>
      </w:r>
      <w:r>
        <w:rPr>
          <w:spacing w:val="-32"/>
        </w:rPr>
        <w:t>室、</w:t>
      </w:r>
      <w:r>
        <w:rPr/>
        <w:t>教學器材或違</w:t>
      </w:r>
      <w:r>
        <w:rPr>
          <w:spacing w:val="-4"/>
        </w:rPr>
        <w:t>反</w:t>
      </w:r>
      <w:r>
        <w:rPr/>
        <w:t>使用應行注意事項</w:t>
      </w:r>
      <w:r>
        <w:rPr>
          <w:spacing w:val="-32"/>
        </w:rPr>
        <w:t>者，</w:t>
      </w:r>
      <w:r>
        <w:rPr>
          <w:spacing w:val="-15"/>
        </w:rPr>
        <w:t>依</w:t>
      </w:r>
      <w:r>
        <w:rPr/>
        <w:t>校規懲處。</w:t>
      </w:r>
    </w:p>
    <w:p>
      <w:pPr>
        <w:pStyle w:val="BodyText"/>
        <w:spacing w:before="76"/>
        <w:ind w:left="120"/>
      </w:pPr>
      <w:r>
        <w:rPr/>
        <w:t>四、 本系專業教室管理辦法經系、院務會議通過後實施，修正時亦同。</w:t>
      </w:r>
    </w:p>
    <w:sectPr>
      <w:type w:val="continuous"/>
      <w:pgSz w:w="11910" w:h="16840"/>
      <w:pgMar w:top="1540" w:bottom="28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MingLiU" w:hAnsi="MingLiU" w:eastAsia="MingLiU" w:cs="MingLiU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:title>休閒遊憩管理學系專業教室管理辦法</dc:title>
  <dcterms:created xsi:type="dcterms:W3CDTF">2019-12-19T12:35:30Z</dcterms:created>
  <dcterms:modified xsi:type="dcterms:W3CDTF">2019-12-19T12:35:30Z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