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2308" w:right="2538" w:firstLine="0"/>
        <w:jc w:val="center"/>
        <w:rPr>
          <w:sz w:val="28"/>
        </w:rPr>
      </w:pPr>
      <w:r>
        <w:rPr>
          <w:sz w:val="28"/>
        </w:rPr>
        <w:t>銘傳大學桃園校區學人宿舍住宿收費說明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2"/>
        <w:rPr>
          <w:rFonts w:ascii="Times New Roman" w:eastAsia="Times New Roman"/>
        </w:rPr>
      </w:pPr>
      <w:r>
        <w:rPr/>
        <w:t>親愛的師長：您好</w:t>
      </w:r>
      <w:r>
        <w:rPr>
          <w:rFonts w:ascii="Times New Roman" w:eastAsia="Times New Roman"/>
        </w:rPr>
        <w:t>!</w:t>
      </w:r>
    </w:p>
    <w:p>
      <w:pPr>
        <w:pStyle w:val="BodyText"/>
        <w:spacing w:line="386" w:lineRule="auto" w:before="205"/>
        <w:ind w:left="112" w:right="309" w:firstLine="360"/>
      </w:pPr>
      <w:r>
        <w:rPr/>
        <w:t>歡迎蒞臨本校桃園校區學人宿舍，依照本校 </w:t>
      </w:r>
      <w:r>
        <w:rPr>
          <w:rFonts w:ascii="Times New Roman" w:eastAsia="Times New Roman"/>
        </w:rPr>
        <w:t>104 </w:t>
      </w:r>
      <w:r>
        <w:rPr/>
        <w:t>年 </w:t>
      </w:r>
      <w:r>
        <w:rPr>
          <w:rFonts w:ascii="Times New Roman" w:eastAsia="Times New Roman"/>
        </w:rPr>
        <w:t>6 </w:t>
      </w:r>
      <w:r>
        <w:rPr/>
        <w:t>月 </w:t>
      </w:r>
      <w:r>
        <w:rPr>
          <w:rFonts w:ascii="Times New Roman" w:eastAsia="Times New Roman"/>
        </w:rPr>
        <w:t>15 </w:t>
      </w:r>
      <w:r>
        <w:rPr/>
        <w:t>日第 </w:t>
      </w:r>
      <w:r>
        <w:rPr>
          <w:rFonts w:ascii="Times New Roman" w:eastAsia="Times New Roman"/>
        </w:rPr>
        <w:t>44 </w:t>
      </w:r>
      <w:r>
        <w:rPr/>
        <w:t>次校務會議及擴大行政會議通過修正後『銘傳大學桃園校區學人宿舍住宿管理辦法』相關收費標準說明如下：</w:t>
      </w:r>
    </w:p>
    <w:p>
      <w:pPr>
        <w:pStyle w:val="Heading1"/>
        <w:numPr>
          <w:ilvl w:val="0"/>
          <w:numId w:val="1"/>
        </w:numPr>
        <w:tabs>
          <w:tab w:pos="1012" w:val="left" w:leader="none"/>
          <w:tab w:pos="1013" w:val="left" w:leader="none"/>
        </w:tabs>
        <w:spacing w:line="361" w:lineRule="exact" w:before="0" w:after="0"/>
        <w:ind w:left="1012" w:right="0" w:hanging="541"/>
        <w:jc w:val="left"/>
      </w:pPr>
      <w:r>
        <w:rPr/>
        <w:t>服務對象：</w:t>
      </w:r>
    </w:p>
    <w:p>
      <w:pPr>
        <w:pStyle w:val="BodyText"/>
        <w:spacing w:line="386" w:lineRule="auto" w:before="178"/>
        <w:ind w:left="1012" w:right="347" w:firstLine="359"/>
        <w:jc w:val="both"/>
      </w:pPr>
      <w:r>
        <w:rPr/>
        <w:t>本校各單位聘請具博士資格之助理教授以上專任海外教師、訪問學者及經校長核定之</w:t>
      </w:r>
      <w:r>
        <w:rPr>
          <w:spacing w:val="-8"/>
        </w:rPr>
        <w:t>特定人士為優先，其教學服務期間得超過一個月以上且最長以一年為限，其他各單位之交</w:t>
      </w:r>
      <w:r>
        <w:rPr/>
        <w:t>流教師申請一個月至一年期間的長期住宿者次之。</w:t>
      </w:r>
    </w:p>
    <w:p>
      <w:pPr>
        <w:pStyle w:val="Heading1"/>
        <w:numPr>
          <w:ilvl w:val="0"/>
          <w:numId w:val="1"/>
        </w:numPr>
        <w:tabs>
          <w:tab w:pos="1012" w:val="left" w:leader="none"/>
          <w:tab w:pos="1013" w:val="left" w:leader="none"/>
        </w:tabs>
        <w:spacing w:line="361" w:lineRule="exact" w:before="0" w:after="0"/>
        <w:ind w:left="1012" w:right="0" w:hanging="541"/>
        <w:jc w:val="left"/>
      </w:pPr>
      <w:r>
        <w:rPr/>
        <w:t>清潔須知：</w:t>
      </w:r>
    </w:p>
    <w:p>
      <w:pPr>
        <w:pStyle w:val="BodyText"/>
        <w:spacing w:line="386" w:lineRule="auto" w:before="178"/>
        <w:ind w:left="952" w:right="353" w:firstLine="479"/>
      </w:pPr>
      <w:r>
        <w:rPr/>
        <w:t>本住宿原則上依銘傳大學外國教師申請補助費作業要點辦理，惟清潔工作應由住宿人與接待單位負責，但床單換洗及冷氣使用之費用由住宿人或接待單位負擔。</w:t>
      </w:r>
    </w:p>
    <w:p>
      <w:pPr>
        <w:pStyle w:val="Heading1"/>
        <w:numPr>
          <w:ilvl w:val="0"/>
          <w:numId w:val="1"/>
        </w:numPr>
        <w:tabs>
          <w:tab w:pos="1012" w:val="left" w:leader="none"/>
          <w:tab w:pos="1013" w:val="left" w:leader="none"/>
        </w:tabs>
        <w:spacing w:line="362" w:lineRule="exact" w:before="0" w:after="0"/>
        <w:ind w:left="1012" w:right="0" w:hanging="541"/>
        <w:jc w:val="left"/>
      </w:pPr>
      <w:r>
        <w:rPr/>
        <w:t>收費標準：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  <w:tab w:pos="1301" w:val="left" w:leader="none"/>
        </w:tabs>
        <w:spacing w:line="386" w:lineRule="auto" w:before="178" w:after="0"/>
        <w:ind w:left="1300" w:right="348" w:hanging="480"/>
        <w:jc w:val="left"/>
        <w:rPr>
          <w:sz w:val="24"/>
        </w:rPr>
      </w:pPr>
      <w:r>
        <w:rPr>
          <w:sz w:val="24"/>
        </w:rPr>
        <w:t>雙人房住宿費每月以新台幣</w:t>
      </w:r>
      <w:r>
        <w:rPr>
          <w:rFonts w:ascii="Times New Roman" w:eastAsia="Times New Roman"/>
          <w:sz w:val="24"/>
        </w:rPr>
        <w:t>$18,000</w:t>
      </w:r>
      <w:r>
        <w:rPr>
          <w:rFonts w:ascii="Times New Roman" w:eastAsia="Times New Roman"/>
          <w:spacing w:val="13"/>
          <w:sz w:val="24"/>
        </w:rPr>
        <w:t> </w:t>
      </w:r>
      <w:r>
        <w:rPr>
          <w:sz w:val="24"/>
        </w:rPr>
        <w:t>元計算，超過合約期間住宿日每日以新台幣</w:t>
      </w:r>
      <w:r>
        <w:rPr>
          <w:rFonts w:ascii="Times New Roman" w:eastAsia="Times New Roman"/>
          <w:spacing w:val="-3"/>
          <w:sz w:val="24"/>
        </w:rPr>
        <w:t>$1,200 </w:t>
      </w:r>
      <w:r>
        <w:rPr>
          <w:sz w:val="24"/>
        </w:rPr>
        <w:t>元計算、每週以新台幣</w:t>
      </w:r>
      <w:r>
        <w:rPr>
          <w:rFonts w:ascii="Times New Roman" w:eastAsia="Times New Roman"/>
          <w:sz w:val="24"/>
        </w:rPr>
        <w:t>$6,000 </w:t>
      </w:r>
      <w:r>
        <w:rPr>
          <w:sz w:val="24"/>
        </w:rPr>
        <w:t>元計算。</w:t>
      </w:r>
    </w:p>
    <w:p>
      <w:pPr>
        <w:pStyle w:val="ListParagraph"/>
        <w:numPr>
          <w:ilvl w:val="1"/>
          <w:numId w:val="1"/>
        </w:numPr>
        <w:tabs>
          <w:tab w:pos="1300" w:val="left" w:leader="none"/>
          <w:tab w:pos="1301" w:val="left" w:leader="none"/>
        </w:tabs>
        <w:spacing w:line="386" w:lineRule="auto" w:before="0" w:after="0"/>
        <w:ind w:left="1300" w:right="348" w:hanging="480"/>
        <w:jc w:val="left"/>
        <w:rPr>
          <w:sz w:val="24"/>
        </w:rPr>
      </w:pPr>
      <w:r>
        <w:rPr>
          <w:sz w:val="24"/>
        </w:rPr>
        <w:t>家庭房住宿費每月以新台幣</w:t>
      </w:r>
      <w:r>
        <w:rPr>
          <w:rFonts w:ascii="Times New Roman" w:eastAsia="Times New Roman"/>
          <w:sz w:val="24"/>
        </w:rPr>
        <w:t>$22,000</w:t>
      </w:r>
      <w:r>
        <w:rPr>
          <w:rFonts w:ascii="Times New Roman" w:eastAsia="Times New Roman"/>
          <w:spacing w:val="13"/>
          <w:sz w:val="24"/>
        </w:rPr>
        <w:t> </w:t>
      </w:r>
      <w:r>
        <w:rPr>
          <w:sz w:val="24"/>
        </w:rPr>
        <w:t>元計算，超過合約期間住宿日每日以新台幣</w:t>
      </w:r>
      <w:r>
        <w:rPr>
          <w:rFonts w:ascii="Times New Roman" w:eastAsia="Times New Roman"/>
          <w:spacing w:val="-3"/>
          <w:sz w:val="24"/>
        </w:rPr>
        <w:t>$1,500 </w:t>
      </w:r>
      <w:r>
        <w:rPr>
          <w:sz w:val="24"/>
        </w:rPr>
        <w:t>元計算、每週以新台幣</w:t>
      </w:r>
      <w:r>
        <w:rPr>
          <w:rFonts w:ascii="Times New Roman" w:eastAsia="Times New Roman"/>
          <w:sz w:val="24"/>
        </w:rPr>
        <w:t>$7,500 </w:t>
      </w:r>
      <w:r>
        <w:rPr>
          <w:sz w:val="24"/>
        </w:rPr>
        <w:t>元計算。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335" w:lineRule="exact" w:before="0" w:after="0"/>
        <w:ind w:left="1300" w:right="0" w:hanging="481"/>
        <w:jc w:val="left"/>
        <w:rPr>
          <w:sz w:val="24"/>
        </w:rPr>
      </w:pPr>
      <w:r>
        <w:rPr>
          <w:sz w:val="24"/>
        </w:rPr>
        <w:t>另床單物品租借費用</w:t>
      </w:r>
      <w:r>
        <w:rPr>
          <w:rFonts w:ascii="Times New Roman" w:eastAsia="Times New Roman"/>
          <w:sz w:val="24"/>
        </w:rPr>
        <w:t>(</w:t>
      </w:r>
      <w:r>
        <w:rPr>
          <w:spacing w:val="-4"/>
          <w:sz w:val="24"/>
        </w:rPr>
        <w:t>詳見附件 </w:t>
      </w:r>
      <w:r>
        <w:rPr>
          <w:rFonts w:ascii="Times New Roman" w:eastAsia="Times New Roman"/>
          <w:sz w:val="24"/>
        </w:rPr>
        <w:t>1-</w:t>
      </w:r>
      <w:r>
        <w:rPr>
          <w:sz w:val="24"/>
        </w:rPr>
        <w:t>學人宿舍物品租借表</w:t>
      </w:r>
      <w:r>
        <w:rPr>
          <w:rFonts w:ascii="Times New Roman" w:eastAsia="Times New Roman"/>
          <w:sz w:val="24"/>
        </w:rPr>
        <w:t>)</w:t>
      </w:r>
      <w:r>
        <w:rPr>
          <w:spacing w:val="-3"/>
          <w:sz w:val="24"/>
        </w:rPr>
        <w:t>及冷氣使用費為 </w:t>
      </w:r>
      <w:r>
        <w:rPr>
          <w:rFonts w:ascii="Times New Roman" w:eastAsia="Times New Roman"/>
          <w:sz w:val="24"/>
        </w:rPr>
        <w:t>160</w:t>
      </w:r>
      <w:r>
        <w:rPr>
          <w:rFonts w:ascii="Times New Roman" w:eastAsia="Times New Roman"/>
          <w:spacing w:val="-15"/>
          <w:sz w:val="24"/>
        </w:rPr>
        <w:t> </w:t>
      </w:r>
      <w:r>
        <w:rPr>
          <w:sz w:val="24"/>
        </w:rPr>
        <w:t>度電新台幣</w:t>
      </w:r>
    </w:p>
    <w:p>
      <w:pPr>
        <w:pStyle w:val="BodyText"/>
        <w:spacing w:before="204"/>
        <w:ind w:left="1300"/>
      </w:pPr>
      <w:r>
        <w:rPr/>
        <w:pict>
          <v:line style="position:absolute;mso-position-horizontal-relative:page;mso-position-vertical-relative:paragraph;z-index:-251874304" from="189.020004pt,24.660013pt" to="225.044004pt,24.660013pt" stroked="true" strokeweight=".5999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73280" from="237.050003pt,24.660013pt" to="285.050003pt,24.660013pt" stroked="true" strokeweight=".599980pt" strokecolor="#000000">
            <v:stroke dashstyle="solid"/>
            <w10:wrap type="none"/>
          </v:line>
        </w:pict>
      </w:r>
      <w:r>
        <w:rPr>
          <w:rFonts w:ascii="Times New Roman" w:eastAsia="Times New Roman"/>
        </w:rPr>
        <w:t>$800 </w:t>
      </w:r>
      <w:r>
        <w:rPr/>
        <w:t>元計算，由住宿人或接待單位負擔。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tabs>
          <w:tab w:pos="4075" w:val="left" w:leader="none"/>
          <w:tab w:pos="4675" w:val="left" w:leader="none"/>
          <w:tab w:pos="5277" w:val="left" w:leader="none"/>
          <w:tab w:pos="6118" w:val="left" w:leader="none"/>
          <w:tab w:pos="6718" w:val="left" w:leader="none"/>
          <w:tab w:pos="7318" w:val="left" w:leader="none"/>
          <w:tab w:pos="8641" w:val="left" w:leader="none"/>
          <w:tab w:pos="9241" w:val="left" w:leader="none"/>
          <w:tab w:pos="9843" w:val="left" w:leader="none"/>
        </w:tabs>
        <w:spacing w:before="74"/>
        <w:ind w:left="592"/>
      </w:pPr>
      <w:r>
        <w:rPr/>
        <w:t>基於上述，師長您居住期間自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日至</w:t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日，共計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週</w:t>
      </w:r>
      <w:r>
        <w:rPr>
          <w:u w:val="single"/>
        </w:rPr>
        <w:t> </w:t>
        <w:tab/>
      </w:r>
      <w:r>
        <w:rPr/>
        <w:t>日，</w: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2591" w:val="left" w:leader="none"/>
          <w:tab w:pos="3912" w:val="left" w:leader="none"/>
          <w:tab w:pos="4994" w:val="left" w:leader="none"/>
          <w:tab w:pos="6194" w:val="left" w:leader="none"/>
          <w:tab w:pos="7277" w:val="left" w:leader="none"/>
          <w:tab w:pos="8357" w:val="left" w:leader="none"/>
          <w:tab w:pos="10081" w:val="left" w:leader="none"/>
        </w:tabs>
        <w:spacing w:before="74"/>
        <w:ind w:left="112"/>
      </w:pPr>
      <w:r>
        <w:rPr/>
        <w:t>住宿費計算方式為</w:t>
      </w:r>
      <w:r>
        <w:rPr>
          <w:rFonts w:ascii="Times New Roman" w:hAnsi="Times New Roman" w:eastAsia="Times New Roman"/>
        </w:rPr>
        <w:t>(</w:t>
      </w:r>
      <w:r>
        <w:rPr>
          <w:rFonts w:ascii="Times New Roman" w:hAnsi="Times New Roman" w:eastAsia="Times New Roman"/>
          <w:u w:val="single"/>
        </w:rPr>
        <w:t> </w:t>
        <w:tab/>
      </w:r>
      <w:r>
        <w:rPr/>
        <w:t>月</w:t>
      </w:r>
      <w:r>
        <w:rPr>
          <w:spacing w:val="57"/>
        </w:rPr>
        <w:t> </w:t>
      </w:r>
      <w:r>
        <w:rPr/>
        <w:t>×</w:t>
      </w:r>
      <w:r>
        <w:rPr>
          <w:u w:val="single"/>
        </w:rPr>
        <w:t> </w:t>
        <w:tab/>
      </w:r>
      <w:r>
        <w:rPr/>
        <w:t>元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6"/>
        </w:rPr>
        <w:t> </w:t>
      </w:r>
      <w:r>
        <w:rPr>
          <w:rFonts w:ascii="Times New Roman" w:hAnsi="Times New Roman" w:eastAsia="Times New Roman"/>
        </w:rPr>
        <w:t>+(</w:t>
      </w:r>
      <w:r>
        <w:rPr>
          <w:rFonts w:ascii="Times New Roman" w:hAnsi="Times New Roman" w:eastAsia="Times New Roman"/>
          <w:u w:val="single"/>
        </w:rPr>
        <w:t> </w:t>
        <w:tab/>
      </w:r>
      <w:r>
        <w:rPr/>
        <w:t>週</w:t>
      </w:r>
      <w:r>
        <w:rPr>
          <w:spacing w:val="57"/>
        </w:rPr>
        <w:t> </w:t>
      </w:r>
      <w:r>
        <w:rPr/>
        <w:t>×</w:t>
      </w:r>
      <w:r>
        <w:rPr>
          <w:u w:val="single"/>
        </w:rPr>
        <w:t> </w:t>
        <w:tab/>
      </w:r>
      <w:r>
        <w:rPr/>
        <w:t>元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6"/>
        </w:rPr>
        <w:t> </w:t>
      </w:r>
      <w:r>
        <w:rPr>
          <w:rFonts w:ascii="Times New Roman" w:hAnsi="Times New Roman" w:eastAsia="Times New Roman"/>
        </w:rPr>
        <w:t>+(</w:t>
      </w:r>
      <w:r>
        <w:rPr>
          <w:rFonts w:ascii="Times New Roman" w:hAnsi="Times New Roman" w:eastAsia="Times New Roman"/>
          <w:u w:val="single"/>
        </w:rPr>
        <w:t> </w:t>
        <w:tab/>
      </w:r>
      <w:r>
        <w:rPr/>
        <w:t>日</w:t>
      </w:r>
      <w:r>
        <w:rPr>
          <w:spacing w:val="57"/>
        </w:rPr>
        <w:t> </w:t>
      </w:r>
      <w:r>
        <w:rPr/>
        <w:t>×</w:t>
      </w:r>
      <w:r>
        <w:rPr>
          <w:u w:val="single"/>
        </w:rPr>
        <w:t> </w:t>
        <w:tab/>
      </w:r>
      <w:r>
        <w:rPr/>
        <w:t>元</w:t>
      </w:r>
      <w:r>
        <w:rPr>
          <w:rFonts w:ascii="Times New Roman" w:hAnsi="Times New Roman" w:eastAsia="Times New Roman"/>
        </w:rPr>
        <w:t>)</w:t>
      </w:r>
      <w:r>
        <w:rPr>
          <w:rFonts w:ascii="Times New Roman" w:hAnsi="Times New Roman" w:eastAsia="Times New Roman"/>
          <w:spacing w:val="6"/>
        </w:rPr>
        <w:t> </w:t>
      </w:r>
      <w:r>
        <w:rPr>
          <w:rFonts w:ascii="Times New Roman" w:hAnsi="Times New Roman" w:eastAsia="Times New Roman"/>
        </w:rPr>
        <w:t>=</w:t>
      </w:r>
      <w:r>
        <w:rPr>
          <w:rFonts w:ascii="Times New Roman" w:hAnsi="Times New Roman" w:eastAsia="Times New Roman"/>
          <w:u w:val="single"/>
        </w:rPr>
        <w:t> </w:t>
        <w:tab/>
      </w:r>
      <w:r>
        <w:rPr/>
        <w:t>元，</w:t>
      </w:r>
    </w:p>
    <w:p>
      <w:pPr>
        <w:pStyle w:val="BodyText"/>
        <w:spacing w:before="13"/>
        <w:rPr>
          <w:sz w:val="10"/>
        </w:rPr>
      </w:pPr>
    </w:p>
    <w:p>
      <w:pPr>
        <w:pStyle w:val="BodyText"/>
        <w:spacing w:before="52"/>
        <w:ind w:left="112"/>
      </w:pPr>
      <w:r>
        <w:rPr/>
        <w:t>如經核算確認無誤，請簽名確認。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6775" w:val="left" w:leader="none"/>
          <w:tab w:pos="7975" w:val="left" w:leader="none"/>
          <w:tab w:pos="8936" w:val="left" w:leader="none"/>
          <w:tab w:pos="9230" w:val="left" w:leader="none"/>
        </w:tabs>
        <w:spacing w:line="295" w:lineRule="auto" w:before="74"/>
        <w:ind w:left="5215" w:right="1433"/>
      </w:pPr>
      <w:r>
        <w:rPr/>
        <w:t>確認人員簽名</w:t>
      </w:r>
      <w:r>
        <w:rPr>
          <w:rFonts w:ascii="Times New Roman" w:eastAsia="Times New Roman"/>
          <w:u w:val="single"/>
        </w:rPr>
        <w:t> </w:t>
        <w:tab/>
        <w:tab/>
        <w:tab/>
        <w:tab/>
        <w:t> </w:t>
      </w:r>
      <w:r>
        <w:rPr/>
        <w:t>日期：</w:t>
        <w:tab/>
        <w:t>年</w:t>
        <w:tab/>
        <w:t>月</w:t>
        <w:tab/>
        <w:t>日</w:t>
      </w:r>
    </w:p>
    <w:p>
      <w:pPr>
        <w:spacing w:after="0" w:line="295" w:lineRule="auto"/>
        <w:sectPr>
          <w:type w:val="continuous"/>
          <w:pgSz w:w="11910" w:h="16840"/>
          <w:pgMar w:top="1560" w:bottom="280" w:left="740" w:right="500"/>
        </w:sectPr>
      </w:pPr>
    </w:p>
    <w:p>
      <w:pPr>
        <w:spacing w:line="473" w:lineRule="exact" w:before="0"/>
        <w:ind w:left="2308" w:right="2547" w:firstLine="0"/>
        <w:jc w:val="center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銘傳大學餐旅管理學系 學人宿舍物品租借表</w:t>
      </w:r>
    </w:p>
    <w:p>
      <w:pPr>
        <w:pStyle w:val="BodyText"/>
        <w:spacing w:before="5" w:after="1"/>
        <w:rPr>
          <w:rFonts w:ascii="Microsoft JhengHei"/>
          <w:b/>
          <w:sz w:val="6"/>
        </w:rPr>
      </w:pPr>
    </w:p>
    <w:tbl>
      <w:tblPr>
        <w:tblW w:w="0" w:type="auto"/>
        <w:jc w:val="left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84"/>
      </w:tblGrid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ind w:right="1394"/>
              <w:rPr>
                <w:rFonts w:ascii="Microsoft JhengHei" w:eastAsia="Microsoft JhengHei" w:hint="eastAsia"/>
                <w:b/>
                <w:sz w:val="27"/>
              </w:rPr>
            </w:pPr>
            <w:r>
              <w:rPr>
                <w:rFonts w:ascii="Microsoft JhengHei" w:eastAsia="Microsoft JhengHei" w:hint="eastAsia"/>
                <w:b/>
                <w:sz w:val="27"/>
              </w:rPr>
              <w:t>物品名稱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"/>
              <w:ind w:left="1493"/>
              <w:rPr>
                <w:rFonts w:ascii="Microsoft JhengHei" w:eastAsia="Microsoft JhengHei" w:hint="eastAsia"/>
                <w:b/>
                <w:sz w:val="27"/>
              </w:rPr>
            </w:pPr>
            <w:r>
              <w:rPr>
                <w:rFonts w:ascii="Microsoft JhengHei" w:eastAsia="Microsoft JhengHei" w:hint="eastAsia"/>
                <w:b/>
                <w:sz w:val="27"/>
              </w:rPr>
              <w:t>價錢</w:t>
            </w:r>
            <w:r>
              <w:rPr>
                <w:rFonts w:ascii="Times New Roman" w:eastAsia="Times New Roman"/>
                <w:b/>
                <w:sz w:val="27"/>
              </w:rPr>
              <w:t>/</w:t>
            </w:r>
            <w:r>
              <w:rPr>
                <w:rFonts w:ascii="Microsoft JhengHei" w:eastAsia="Microsoft JhengHei" w:hint="eastAsia"/>
                <w:b/>
                <w:sz w:val="27"/>
              </w:rPr>
              <w:t>單位</w:t>
            </w:r>
          </w:p>
        </w:tc>
      </w:tr>
      <w:tr>
        <w:trPr>
          <w:trHeight w:val="577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6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床單 </w:t>
            </w:r>
            <w:r>
              <w:rPr>
                <w:rFonts w:ascii="Times New Roman" w:eastAsia="Times New Roman"/>
                <w:sz w:val="27"/>
              </w:rPr>
              <w:t>DK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75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7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床單 </w:t>
            </w:r>
            <w:r>
              <w:rPr>
                <w:rFonts w:ascii="Times New Roman" w:eastAsia="Times New Roman"/>
                <w:sz w:val="27"/>
              </w:rPr>
              <w:t>DT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70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ind w:right="1396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被套 </w:t>
            </w:r>
            <w:r>
              <w:rPr>
                <w:rFonts w:ascii="Times New Roman" w:eastAsia="Times New Roman"/>
                <w:sz w:val="27"/>
              </w:rPr>
              <w:t>DK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90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7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被套 </w:t>
            </w:r>
            <w:r>
              <w:rPr>
                <w:rFonts w:ascii="Times New Roman" w:eastAsia="Times New Roman"/>
                <w:sz w:val="27"/>
              </w:rPr>
              <w:t>DT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75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99"/>
              <w:ind w:right="1396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棉被 </w:t>
            </w:r>
            <w:r>
              <w:rPr>
                <w:rFonts w:ascii="Times New Roman" w:eastAsia="Times New Roman"/>
                <w:sz w:val="27"/>
              </w:rPr>
              <w:t>DK</w:t>
            </w:r>
          </w:p>
        </w:tc>
        <w:tc>
          <w:tcPr>
            <w:tcW w:w="4184" w:type="dxa"/>
          </w:tcPr>
          <w:p>
            <w:pPr>
              <w:pStyle w:val="TableParagraph"/>
              <w:spacing w:before="99"/>
              <w:ind w:left="1493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100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7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棉被 </w:t>
            </w:r>
            <w:r>
              <w:rPr>
                <w:rFonts w:ascii="Times New Roman" w:eastAsia="Times New Roman"/>
                <w:sz w:val="27"/>
              </w:rPr>
              <w:t>DT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3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120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ind w:right="1396"/>
              <w:rPr>
                <w:sz w:val="27"/>
              </w:rPr>
            </w:pPr>
            <w:r>
              <w:rPr>
                <w:sz w:val="27"/>
              </w:rPr>
              <w:t>枕套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15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ind w:right="1397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枕頭</w:t>
            </w:r>
            <w:r>
              <w:rPr>
                <w:rFonts w:ascii="Times New Roman" w:eastAsia="Times New Roman"/>
                <w:sz w:val="27"/>
              </w:rPr>
              <w:t>(1kg)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50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顆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ind w:right="1398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枕頭</w:t>
            </w:r>
            <w:r>
              <w:rPr>
                <w:rFonts w:ascii="Times New Roman" w:eastAsia="Times New Roman"/>
                <w:sz w:val="27"/>
              </w:rPr>
              <w:t>(1.4kg)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50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顆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99"/>
              <w:ind w:right="1394"/>
              <w:rPr>
                <w:sz w:val="27"/>
              </w:rPr>
            </w:pPr>
            <w:r>
              <w:rPr>
                <w:sz w:val="27"/>
              </w:rPr>
              <w:t>大毛巾</w:t>
            </w:r>
          </w:p>
        </w:tc>
        <w:tc>
          <w:tcPr>
            <w:tcW w:w="4184" w:type="dxa"/>
          </w:tcPr>
          <w:p>
            <w:pPr>
              <w:pStyle w:val="TableParagraph"/>
              <w:spacing w:before="99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40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4"/>
              <w:rPr>
                <w:sz w:val="27"/>
              </w:rPr>
            </w:pPr>
            <w:r>
              <w:rPr>
                <w:sz w:val="27"/>
              </w:rPr>
              <w:t>中毛巾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30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4"/>
              <w:rPr>
                <w:sz w:val="27"/>
              </w:rPr>
            </w:pPr>
            <w:r>
              <w:rPr>
                <w:sz w:val="27"/>
              </w:rPr>
              <w:t>小毛巾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6"/>
              <w:rPr>
                <w:sz w:val="27"/>
              </w:rPr>
            </w:pPr>
            <w:r>
              <w:rPr>
                <w:sz w:val="27"/>
              </w:rPr>
              <w:t>足巾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30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ind w:right="1396"/>
              <w:rPr>
                <w:sz w:val="27"/>
              </w:rPr>
            </w:pPr>
            <w:r>
              <w:rPr>
                <w:sz w:val="27"/>
              </w:rPr>
              <w:t>水杯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4"/>
              <w:rPr>
                <w:sz w:val="27"/>
              </w:rPr>
            </w:pPr>
            <w:r>
              <w:rPr>
                <w:sz w:val="27"/>
              </w:rPr>
              <w:t>早餐杯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ind w:right="1396"/>
              <w:rPr>
                <w:sz w:val="27"/>
              </w:rPr>
            </w:pPr>
            <w:r>
              <w:rPr>
                <w:sz w:val="27"/>
              </w:rPr>
              <w:t>托盤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100"/>
              <w:ind w:right="1394"/>
              <w:rPr>
                <w:sz w:val="27"/>
              </w:rPr>
            </w:pPr>
            <w:r>
              <w:rPr>
                <w:sz w:val="27"/>
              </w:rPr>
              <w:t>熱水壺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0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60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ind w:right="1396"/>
              <w:rPr>
                <w:sz w:val="27"/>
              </w:rPr>
            </w:pPr>
            <w:r>
              <w:rPr>
                <w:sz w:val="27"/>
              </w:rPr>
              <w:t>鞋刷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支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ind w:right="1392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衣架</w:t>
            </w: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男</w:t>
            </w:r>
            <w:r>
              <w:rPr>
                <w:rFonts w:ascii="Times New Roman" w:eastAsia="Times New Roman"/>
                <w:sz w:val="27"/>
              </w:rPr>
              <w:t>)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10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支</w:t>
            </w:r>
          </w:p>
        </w:tc>
      </w:tr>
      <w:tr>
        <w:trPr>
          <w:trHeight w:val="577" w:hRule="atLeast"/>
        </w:trPr>
        <w:tc>
          <w:tcPr>
            <w:tcW w:w="4181" w:type="dxa"/>
          </w:tcPr>
          <w:p>
            <w:pPr>
              <w:pStyle w:val="TableParagraph"/>
              <w:ind w:right="1392"/>
              <w:rPr>
                <w:rFonts w:ascii="Times New Roman" w:eastAsia="Times New Roman"/>
                <w:sz w:val="27"/>
              </w:rPr>
            </w:pPr>
            <w:r>
              <w:rPr>
                <w:sz w:val="27"/>
              </w:rPr>
              <w:t>衣架</w:t>
            </w:r>
            <w:r>
              <w:rPr>
                <w:rFonts w:ascii="Times New Roman" w:eastAsia="Times New Roman"/>
                <w:sz w:val="27"/>
              </w:rPr>
              <w:t>(</w:t>
            </w:r>
            <w:r>
              <w:rPr>
                <w:sz w:val="27"/>
              </w:rPr>
              <w:t>女</w:t>
            </w:r>
            <w:r>
              <w:rPr>
                <w:rFonts w:ascii="Times New Roman" w:eastAsia="Times New Roman"/>
                <w:sz w:val="27"/>
              </w:rPr>
              <w:t>)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10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支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spacing w:before="102"/>
              <w:ind w:right="1394"/>
              <w:rPr>
                <w:sz w:val="27"/>
              </w:rPr>
            </w:pPr>
            <w:r>
              <w:rPr>
                <w:sz w:val="27"/>
              </w:rPr>
              <w:t>垃圾桶</w:t>
            </w:r>
          </w:p>
        </w:tc>
        <w:tc>
          <w:tcPr>
            <w:tcW w:w="4184" w:type="dxa"/>
          </w:tcPr>
          <w:p>
            <w:pPr>
              <w:pStyle w:val="TableParagraph"/>
              <w:spacing w:before="102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50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spacing w:before="99"/>
              <w:ind w:right="1394"/>
              <w:rPr>
                <w:sz w:val="27"/>
              </w:rPr>
            </w:pPr>
            <w:r>
              <w:rPr>
                <w:sz w:val="27"/>
              </w:rPr>
              <w:t>手電筒</w:t>
            </w:r>
          </w:p>
        </w:tc>
        <w:tc>
          <w:tcPr>
            <w:tcW w:w="4184" w:type="dxa"/>
          </w:tcPr>
          <w:p>
            <w:pPr>
              <w:pStyle w:val="TableParagraph"/>
              <w:spacing w:before="99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78" w:hRule="atLeast"/>
        </w:trPr>
        <w:tc>
          <w:tcPr>
            <w:tcW w:w="4181" w:type="dxa"/>
          </w:tcPr>
          <w:p>
            <w:pPr>
              <w:pStyle w:val="TableParagraph"/>
              <w:ind w:right="1394"/>
              <w:rPr>
                <w:sz w:val="27"/>
              </w:rPr>
            </w:pPr>
            <w:r>
              <w:rPr>
                <w:sz w:val="27"/>
              </w:rPr>
              <w:t>備品欄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20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個</w:t>
            </w:r>
          </w:p>
        </w:tc>
      </w:tr>
      <w:tr>
        <w:trPr>
          <w:trHeight w:val="580" w:hRule="atLeast"/>
        </w:trPr>
        <w:tc>
          <w:tcPr>
            <w:tcW w:w="4181" w:type="dxa"/>
          </w:tcPr>
          <w:p>
            <w:pPr>
              <w:pStyle w:val="TableParagraph"/>
              <w:ind w:right="1394"/>
              <w:rPr>
                <w:sz w:val="27"/>
              </w:rPr>
            </w:pPr>
            <w:r>
              <w:rPr>
                <w:sz w:val="27"/>
              </w:rPr>
              <w:t>網路線</w:t>
            </w:r>
          </w:p>
        </w:tc>
        <w:tc>
          <w:tcPr>
            <w:tcW w:w="4184" w:type="dxa"/>
          </w:tcPr>
          <w:p>
            <w:pPr>
              <w:pStyle w:val="TableParagraph"/>
              <w:ind w:left="1491"/>
              <w:rPr>
                <w:sz w:val="27"/>
              </w:rPr>
            </w:pPr>
            <w:r>
              <w:rPr>
                <w:rFonts w:ascii="Times New Roman" w:eastAsia="Times New Roman"/>
                <w:sz w:val="27"/>
              </w:rPr>
              <w:t>50</w:t>
            </w:r>
            <w:r>
              <w:rPr>
                <w:sz w:val="27"/>
              </w:rPr>
              <w:t>元</w:t>
            </w:r>
            <w:r>
              <w:rPr>
                <w:rFonts w:ascii="Times New Roman" w:eastAsia="Times New Roman"/>
                <w:sz w:val="27"/>
              </w:rPr>
              <w:t>/</w:t>
            </w:r>
            <w:r>
              <w:rPr>
                <w:sz w:val="27"/>
              </w:rPr>
              <w:t>條</w:t>
            </w:r>
          </w:p>
        </w:tc>
      </w:tr>
    </w:tbl>
    <w:sectPr>
      <w:pgSz w:w="11910" w:h="16840"/>
      <w:pgMar w:top="540" w:bottom="28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2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TW" w:eastAsia="zh-TW" w:bidi="zh-TW"/>
      </w:rPr>
    </w:lvl>
    <w:lvl w:ilvl="1">
      <w:start w:val="1"/>
      <w:numFmt w:val="upperRoman"/>
      <w:lvlText w:val="%2."/>
      <w:lvlJc w:val="left"/>
      <w:pPr>
        <w:ind w:left="1300" w:hanging="48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340" w:hanging="48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381" w:hanging="48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422" w:hanging="48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462" w:hanging="48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6503" w:hanging="48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544" w:hanging="48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8584" w:hanging="48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line="361" w:lineRule="exact"/>
      <w:ind w:left="1012" w:hanging="541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ind w:left="1012" w:hanging="541"/>
    </w:pPr>
    <w:rPr>
      <w:rFonts w:ascii="PMingLiU" w:hAnsi="PMingLiU" w:eastAsia="PMingLiU" w:cs="PMingLiU"/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before="101"/>
      <w:ind w:left="1405" w:right="1486"/>
      <w:jc w:val="center"/>
    </w:pPr>
    <w:rPr>
      <w:rFonts w:ascii="PMingLiU" w:hAnsi="PMingLiU" w:eastAsia="PMingLiU" w:cs="P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dcterms:created xsi:type="dcterms:W3CDTF">2019-12-19T13:03:08Z</dcterms:created>
  <dcterms:modified xsi:type="dcterms:W3CDTF">2019-12-19T13:03:08Z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